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«Южно-Уральский государственный колледж»</w:t>
      </w: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21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3B74FC" w:rsidTr="003B74FC">
        <w:tc>
          <w:tcPr>
            <w:tcW w:w="4536" w:type="dxa"/>
          </w:tcPr>
          <w:p w:rsidR="003B74FC" w:rsidRP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3B74FC" w:rsidRDefault="003B74FC" w:rsidP="003B74FC">
            <w:pPr>
              <w:spacing w:after="0"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</w:t>
            </w:r>
          </w:p>
          <w:p w:rsidR="003B74FC" w:rsidRDefault="003B74FC" w:rsidP="003B74FC">
            <w:pPr>
              <w:spacing w:after="0"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  <w:p w:rsidR="003B74FC" w:rsidRPr="003B74FC" w:rsidRDefault="003B74FC" w:rsidP="003B74FC">
            <w:pPr>
              <w:spacing w:after="0"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Староверова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3B74FC" w:rsidRP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СП</w:t>
            </w:r>
          </w:p>
          <w:p w:rsid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___________________Полякова Ю.В.</w:t>
            </w:r>
          </w:p>
          <w:p w:rsid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4FC" w:rsidRP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</w:t>
            </w:r>
          </w:p>
          <w:p w:rsidR="003B74FC" w:rsidRP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«Экранные виды искусств»</w:t>
            </w:r>
          </w:p>
          <w:p w:rsidR="003B74FC" w:rsidRDefault="003B74FC" w:rsidP="003B74FC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proofErr w:type="spellStart"/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Никонюк</w:t>
            </w:r>
            <w:proofErr w:type="spellEnd"/>
            <w:r w:rsidRPr="003B74FC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4678" w:type="dxa"/>
          </w:tcPr>
          <w:p w:rsidR="003B74FC" w:rsidRPr="003B74FC" w:rsidRDefault="003B74FC" w:rsidP="003B74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3B74FC" w:rsidRPr="003B74FC" w:rsidRDefault="003B74FC" w:rsidP="003B74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Председатель приёмной комиссии</w:t>
            </w:r>
          </w:p>
          <w:p w:rsidR="003B74FC" w:rsidRDefault="003B74FC" w:rsidP="003B74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____________________ Д.В. Петров</w:t>
            </w:r>
          </w:p>
        </w:tc>
      </w:tr>
    </w:tbl>
    <w:p w:rsidR="001F4710" w:rsidRDefault="001F4710">
      <w:pPr>
        <w:spacing w:after="0" w:line="36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710" w:rsidRDefault="001F4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вступительных испытаний творческой направленности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 55.02.02. </w:t>
      </w:r>
      <w:r>
        <w:rPr>
          <w:rFonts w:ascii="Times New Roman" w:hAnsi="Times New Roman" w:cs="Times New Roman"/>
          <w:spacing w:val="-4"/>
          <w:sz w:val="24"/>
          <w:szCs w:val="24"/>
        </w:rPr>
        <w:t>Анимация и анимационное кино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1F4710" w:rsidP="003B74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2026 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При приеме абитуриентов на специальность 55.02.02 Анимация и анимационное кино, у поступающих требуется наличие определенных творческих способностей, для определения которых проводятся вступительные испытания в порядке, установленном в соответствии с Федеральным законом от 29 декабря 2012 г. N 273-ФЗ «Об образовании в Российской Федерации».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Абитуриенты, поступающие на специальность 55.02.02 Анимация и анимационное кино, проходят вступительное испытание в соответствии с требованиями:</w:t>
      </w:r>
    </w:p>
    <w:p w:rsidR="001F4710" w:rsidRDefault="00000000">
      <w:pPr>
        <w:pStyle w:val="a9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приказа Министерства образования и науки Российской Федерации от 02 сентября 2020 года № 457 «Об утверждении Порядка приема на обучение по образовательным программам среднего профессионального образования», зарегистрированного Министерством юстиции Российской Федерации 6 ноября 2020 г. регистрационный № 60770;</w:t>
      </w:r>
    </w:p>
    <w:p w:rsidR="001F4710" w:rsidRDefault="00000000">
      <w:pPr>
        <w:pStyle w:val="a9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приказа Министерства образования и науки Российской Федерации от 11 декабря 2015 г. № 1456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36»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вступительных испытаний творческой направленности включает творческие задания, позволяющие определить уровень подготовленности поступающих в данной области профессиональной деятельности. </w:t>
      </w:r>
    </w:p>
    <w:p w:rsidR="001F4710" w:rsidRDefault="00000000">
      <w:pPr>
        <w:spacing w:before="6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ПЕРЕЧЕНЬ ВСТУПИТЕЛЬНЫХ ИСПЫТАНИЙ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Вступительное испытание на специальность 55.02.02 Анимация и анимационное кино проводится в форме творческого конкурса. Творческий конкурс — это экзамен, включающий выполнение практических квалификационных заданий и оценку портфолио, позволяющий оценить творческие способности абитуриента. </w:t>
      </w:r>
      <w:r>
        <w:rPr>
          <w:rFonts w:ascii="Times New Roman" w:hAnsi="Times New Roman" w:cs="Times New Roman"/>
          <w:sz w:val="24"/>
          <w:szCs w:val="24"/>
        </w:rPr>
        <w:t xml:space="preserve">Вступительные испытания включают в себя два этапа: </w:t>
      </w:r>
      <w:r>
        <w:rPr>
          <w:rFonts w:ascii="Times New Roman" w:hAnsi="Times New Roman" w:cs="Times New Roman"/>
          <w:b/>
          <w:i/>
          <w:sz w:val="24"/>
          <w:szCs w:val="24"/>
        </w:rPr>
        <w:t>заочный и очный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Заочный этап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дома самостоятельно и состоит из: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портфолио;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квалификационное задание.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Очный этап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в колледже, согласно графику вступительных испытаний и содержит: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выполнение квалификационного задания на основе работ заочного этапа.</w:t>
      </w:r>
    </w:p>
    <w:p w:rsidR="001F4710" w:rsidRDefault="00000000">
      <w:pPr>
        <w:spacing w:before="6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СОДЕЖАНИЕ ВСТУПИТЕЛЬНЫХ ИСПЫТАНИЙ</w:t>
      </w:r>
    </w:p>
    <w:p w:rsidR="001F4710" w:rsidRDefault="0000000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Заочный этап.</w:t>
      </w:r>
    </w:p>
    <w:p w:rsidR="001F4710" w:rsidRDefault="0000000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На заочном этапе абитуриент самостоятельно формирует и предоставляет на очный этап:</w:t>
      </w:r>
    </w:p>
    <w:p w:rsidR="001F4710" w:rsidRDefault="0000000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24"/>
          <w:szCs w:val="24"/>
        </w:rPr>
        <w:t>Творческое портфолио</w:t>
      </w:r>
      <w:r>
        <w:rPr>
          <w:rFonts w:ascii="Times New Roman" w:hAnsi="Times New Roman" w:cs="Times New Roman"/>
          <w:sz w:val="24"/>
          <w:szCs w:val="24"/>
        </w:rPr>
        <w:t xml:space="preserve"> (10-15 работ, созданных абитуриентом в распечатанном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виде. Приветствуется наличие анимационных роликов,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gif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-анимации, которые можно предоставить на цифровом носителе на очном этапе вместе с распечатанном портфолио).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– это презентация, включающая лучшие работы абитуриента по профилю специальности, демонстрирующие навыки, умения и знания абитуриента по профилю «</w:t>
      </w:r>
      <w:r>
        <w:rPr>
          <w:rFonts w:ascii="Times New Roman" w:hAnsi="Times New Roman" w:cs="Times New Roman"/>
          <w:spacing w:val="-4"/>
          <w:sz w:val="24"/>
          <w:szCs w:val="24"/>
        </w:rPr>
        <w:t>Анимация и анимационное кино</w:t>
      </w:r>
      <w:r>
        <w:rPr>
          <w:rFonts w:ascii="Times New Roman" w:hAnsi="Times New Roman" w:cs="Times New Roman"/>
          <w:sz w:val="24"/>
          <w:szCs w:val="24"/>
        </w:rPr>
        <w:t xml:space="preserve">» (Приложение 1).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24"/>
          <w:szCs w:val="24"/>
        </w:rPr>
        <w:t>Квалификационное задание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i/>
          <w:sz w:val="24"/>
          <w:szCs w:val="24"/>
        </w:rPr>
        <w:t xml:space="preserve">квалификационного </w:t>
      </w:r>
      <w:r>
        <w:rPr>
          <w:rFonts w:ascii="Times New Roman" w:hAnsi="Times New Roman" w:cs="Times New Roman"/>
          <w:sz w:val="24"/>
          <w:szCs w:val="24"/>
        </w:rPr>
        <w:t>задания заочного этапа абитуриенту предлагается выполнить следующее: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Создать на основе 3-х любых цветов, 2-х пятен любой формы и 2-х видов линии авторского,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неантропоморфного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(не основанного на образе человека) персонажа, используя любые цифровые или аналоговые инструменты.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Описать характер персонажа в тексте (не более 2000 знаков).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Нарисовать три ракурса своего персонажа: </w:t>
      </w:r>
      <w:r>
        <w:rPr>
          <w:rFonts w:ascii="Times New Roman" w:hAnsi="Times New Roman" w:cs="Times New Roman"/>
          <w:i/>
          <w:sz w:val="24"/>
          <w:szCs w:val="24"/>
        </w:rPr>
        <w:t>фас, три четверти и профиль.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– Нарисовать своего персонажа в его крайних эмоциональных состояниях (6-7 эмоций).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Нарисовать 4-5 изображений, в которых персонаж что-либо делает. Часть изображений должна быть связана с физической активностью (бег, прыжок, бросок, поднятие тяжести, ходьба, падение и т.п.).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Квалификационное задание оформляется в файлы папки А4 формата в следующем порядке: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1 – Титульный лист. Фамилия имя отчество абитуриента с указанием специальности «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55.02.02 Анимация и анимационное кино» </w:t>
      </w:r>
      <w:r>
        <w:rPr>
          <w:rFonts w:ascii="Times New Roman" w:hAnsi="Times New Roman" w:cs="Times New Roman"/>
          <w:sz w:val="24"/>
          <w:szCs w:val="24"/>
        </w:rPr>
        <w:t>(формат А4);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2 – персонаж в цвете (формат А4);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3 – персонаж в 3-х ракурсах (</w:t>
      </w:r>
      <w:r>
        <w:rPr>
          <w:rFonts w:ascii="Times New Roman" w:hAnsi="Times New Roman" w:cs="Times New Roman"/>
          <w:i/>
          <w:sz w:val="24"/>
          <w:szCs w:val="24"/>
        </w:rPr>
        <w:t xml:space="preserve">фас, три четверти и профиль, </w:t>
      </w:r>
      <w:r>
        <w:rPr>
          <w:rFonts w:ascii="Times New Roman" w:hAnsi="Times New Roman" w:cs="Times New Roman"/>
          <w:sz w:val="24"/>
          <w:szCs w:val="24"/>
        </w:rPr>
        <w:t>формат А4</w:t>
      </w:r>
      <w:r>
        <w:rPr>
          <w:rFonts w:ascii="Times New Roman" w:hAnsi="Times New Roman" w:cs="Times New Roman"/>
          <w:i/>
          <w:sz w:val="24"/>
          <w:szCs w:val="24"/>
        </w:rPr>
        <w:t>);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4 – карта эмоций персонажа (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6-7 эмоций, </w:t>
      </w:r>
      <w:r>
        <w:rPr>
          <w:rFonts w:ascii="Times New Roman" w:hAnsi="Times New Roman" w:cs="Times New Roman"/>
          <w:sz w:val="24"/>
          <w:szCs w:val="24"/>
        </w:rPr>
        <w:t>формат А4</w:t>
      </w:r>
      <w:r>
        <w:rPr>
          <w:rFonts w:ascii="Times New Roman" w:hAnsi="Times New Roman" w:cs="Times New Roman"/>
          <w:spacing w:val="-4"/>
          <w:sz w:val="24"/>
          <w:szCs w:val="24"/>
        </w:rPr>
        <w:t>)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5– карта движений персонажа (от 4 до 5 движений, формат А4)</w:t>
      </w:r>
    </w:p>
    <w:p w:rsidR="001F4710" w:rsidRDefault="0000000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6 – описание персонажа (распечатанный текст, формат А4).</w:t>
      </w:r>
    </w:p>
    <w:p w:rsidR="001F4710" w:rsidRDefault="0000000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Работы заочного этапа могут быть выполнены как цифровыми, так и аналоговыми средствами изображения. Цифровые изображения должны быть заранее распечатаны. Пояснительный текст предоставляется в распечатанном виде.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Требования к выполнению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pacing w:val="-4"/>
          <w:sz w:val="24"/>
          <w:szCs w:val="24"/>
        </w:rPr>
        <w:t>создать персонажа соблюдая все предложенные условия квалификационного задания;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описать характер персонажа.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организовать изображения на плоскости листа;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выполнить цветовое решение образа персонажа,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его характеристики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сочинить историю для раскадровки с учетом специфики анимационного кино.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Очный этап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очном этапе абитуриент выполняет квалификационное задание в колледже, где ему предлагается нарисовать раскадровку на основе следующего задания: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 основе своей работы заочного этапа придумай короткую историю,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одержащую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завязку, перипетии, кульминацию и развязку;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запиши историю листе А4 формата;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 помощи аналоговых средств изложи придуманную историю в графике (нарисуй раскадровку) не менее 5 и не более 20 связных изображений (кадров).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Требования: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организовать изображения на плоскости листа;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создать кадры, иллюстрирующие историю;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кратко подписать, что происходит на кадрах;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выполнить цветовое решение раскадровки графическими материалами.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Материалы: бумага А3 – 1лист, бумага А4 (для эскизов и описания истории) – 3-4 листа, цветные карандаши,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линеры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маркеры, простой карандаш, ластик, линейка 30 см, канцелярский ли точилка.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 – 4 академических часа.</w:t>
      </w:r>
    </w:p>
    <w:p w:rsidR="001F4710" w:rsidRDefault="00000000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КРИТЕРИИ ОЦЕНКИ ВСТУПИТЕЛЬНЫХ ИСПЫТАНИЙ.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оценки вступительных испытаний в форме творческого конкурса по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специальности 55.02.02 Анимация и анимационное кино </w:t>
      </w:r>
      <w:r>
        <w:rPr>
          <w:rFonts w:ascii="Times New Roman" w:hAnsi="Times New Roman" w:cs="Times New Roman"/>
          <w:sz w:val="24"/>
          <w:szCs w:val="24"/>
        </w:rPr>
        <w:t xml:space="preserve">направлены на выявление уровня подготовленности поступающих и умения использовать полученные знания при выполнении квалификационных заданий.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Творческий конкурс оценивается по 100-балльной шкале. Максимальное количество баллов – 100 баллов, минимальное – 0 баллов. Распределение максимального количества баллов по содержанию и этапам распределяется следующим образом:</w:t>
      </w: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657"/>
        <w:gridCol w:w="2688"/>
      </w:tblGrid>
      <w:tr w:rsidR="001F4710">
        <w:trPr>
          <w:trHeight w:val="435"/>
        </w:trPr>
        <w:tc>
          <w:tcPr>
            <w:tcW w:w="3562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Содержание вступительного испытания</w:t>
            </w:r>
          </w:p>
        </w:tc>
        <w:tc>
          <w:tcPr>
            <w:tcW w:w="1438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Максимальный балл</w:t>
            </w:r>
          </w:p>
        </w:tc>
      </w:tr>
      <w:tr w:rsidR="001F4710">
        <w:trPr>
          <w:trHeight w:val="441"/>
        </w:trPr>
        <w:tc>
          <w:tcPr>
            <w:tcW w:w="3562" w:type="pct"/>
          </w:tcPr>
          <w:p w:rsidR="001F4710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Портфолио</w:t>
            </w:r>
          </w:p>
        </w:tc>
        <w:tc>
          <w:tcPr>
            <w:tcW w:w="1438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15 баллов</w:t>
            </w:r>
          </w:p>
        </w:tc>
      </w:tr>
      <w:tr w:rsidR="001F4710">
        <w:trPr>
          <w:trHeight w:val="392"/>
        </w:trPr>
        <w:tc>
          <w:tcPr>
            <w:tcW w:w="3562" w:type="pct"/>
          </w:tcPr>
          <w:p w:rsidR="001F4710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Заочный этап</w:t>
            </w:r>
          </w:p>
        </w:tc>
        <w:tc>
          <w:tcPr>
            <w:tcW w:w="1438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35 баллов</w:t>
            </w:r>
          </w:p>
        </w:tc>
      </w:tr>
      <w:tr w:rsidR="001F4710">
        <w:trPr>
          <w:trHeight w:val="411"/>
        </w:trPr>
        <w:tc>
          <w:tcPr>
            <w:tcW w:w="3562" w:type="pct"/>
          </w:tcPr>
          <w:p w:rsidR="001F4710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Очный этап</w:t>
            </w:r>
          </w:p>
        </w:tc>
        <w:tc>
          <w:tcPr>
            <w:tcW w:w="1438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50 баллов</w:t>
            </w:r>
          </w:p>
        </w:tc>
      </w:tr>
      <w:tr w:rsidR="001F4710">
        <w:trPr>
          <w:trHeight w:val="417"/>
        </w:trPr>
        <w:tc>
          <w:tcPr>
            <w:tcW w:w="3562" w:type="pct"/>
          </w:tcPr>
          <w:p w:rsidR="001F4710" w:rsidRDefault="00000000">
            <w:pPr>
              <w:spacing w:after="0" w:line="240" w:lineRule="auto"/>
              <w:jc w:val="righ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за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творческий конкурс</w:t>
            </w:r>
          </w:p>
        </w:tc>
        <w:tc>
          <w:tcPr>
            <w:tcW w:w="1438" w:type="pct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100 баллов</w:t>
            </w:r>
          </w:p>
        </w:tc>
      </w:tr>
    </w:tbl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 итогам творческого конкурса формируется рейтинг, который является основанием для зачисления.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Критерии оценки заочного этапа.</w:t>
      </w:r>
    </w:p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1. Портфолио</w:t>
      </w:r>
    </w:p>
    <w:tbl>
      <w:tblPr>
        <w:tblStyle w:val="a8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3"/>
        <w:gridCol w:w="1560"/>
        <w:gridCol w:w="2551"/>
        <w:gridCol w:w="2239"/>
        <w:gridCol w:w="732"/>
      </w:tblGrid>
      <w:tr w:rsidR="001F4710">
        <w:trPr>
          <w:trHeight w:val="440"/>
        </w:trPr>
        <w:tc>
          <w:tcPr>
            <w:tcW w:w="2263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560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551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1-2 баллов</w:t>
            </w:r>
          </w:p>
        </w:tc>
        <w:tc>
          <w:tcPr>
            <w:tcW w:w="2239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3-10 баллов</w:t>
            </w:r>
          </w:p>
        </w:tc>
        <w:tc>
          <w:tcPr>
            <w:tcW w:w="732" w:type="dxa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MAX</w:t>
            </w:r>
          </w:p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1F4710">
        <w:trPr>
          <w:trHeight w:val="440"/>
        </w:trPr>
        <w:tc>
          <w:tcPr>
            <w:tcW w:w="2263" w:type="dxa"/>
            <w:vAlign w:val="center"/>
          </w:tcPr>
          <w:p w:rsidR="001F471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представленных творческих работ в портфолио</w:t>
            </w:r>
          </w:p>
        </w:tc>
        <w:tc>
          <w:tcPr>
            <w:tcW w:w="1560" w:type="dxa"/>
          </w:tcPr>
          <w:p w:rsidR="001F4710" w:rsidRDefault="000000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Портфолио отсутствует</w:t>
            </w:r>
          </w:p>
        </w:tc>
        <w:tc>
          <w:tcPr>
            <w:tcW w:w="2551" w:type="dxa"/>
          </w:tcPr>
          <w:p w:rsidR="001F4710" w:rsidRDefault="000000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портфолио присутствуют работы в цифровом и аналоговом формате</w:t>
            </w:r>
          </w:p>
        </w:tc>
        <w:tc>
          <w:tcPr>
            <w:tcW w:w="2239" w:type="dxa"/>
          </w:tcPr>
          <w:p w:rsidR="001F4710" w:rsidRDefault="001F47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F4710">
        <w:trPr>
          <w:trHeight w:val="696"/>
        </w:trPr>
        <w:tc>
          <w:tcPr>
            <w:tcW w:w="2263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Качество и оригинальность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представленных творческих работ в портфолио</w:t>
            </w:r>
          </w:p>
        </w:tc>
        <w:tc>
          <w:tcPr>
            <w:tcW w:w="1560" w:type="dxa"/>
          </w:tcPr>
          <w:p w:rsidR="001F4710" w:rsidRDefault="001F4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Присутствует качество исполнения с элементами заимствования в представленных творческих работах </w:t>
            </w:r>
          </w:p>
        </w:tc>
        <w:tc>
          <w:tcPr>
            <w:tcW w:w="2239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Присутствует качество и оригинальность исполнения в представленных творческих работах 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1F4710">
        <w:tc>
          <w:tcPr>
            <w:tcW w:w="2263" w:type="dxa"/>
          </w:tcPr>
          <w:p w:rsidR="001F471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Наличие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анимационных проектов, гиф-анимация</w:t>
            </w:r>
          </w:p>
        </w:tc>
        <w:tc>
          <w:tcPr>
            <w:tcW w:w="1560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анимационные проекты, гиф-анимация</w:t>
            </w:r>
          </w:p>
        </w:tc>
        <w:tc>
          <w:tcPr>
            <w:tcW w:w="2551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портфолио присутствуют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анимационные проекты, гиф-анимация</w:t>
            </w:r>
          </w:p>
        </w:tc>
        <w:tc>
          <w:tcPr>
            <w:tcW w:w="2239" w:type="dxa"/>
          </w:tcPr>
          <w:p w:rsidR="001F4710" w:rsidRDefault="001F4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F4710">
        <w:trPr>
          <w:trHeight w:val="340"/>
        </w:trPr>
        <w:tc>
          <w:tcPr>
            <w:tcW w:w="8613" w:type="dxa"/>
            <w:gridSpan w:val="4"/>
          </w:tcPr>
          <w:p w:rsidR="001F4710" w:rsidRDefault="000000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Максимальный балл за портфолио 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</w:tbl>
    <w:p w:rsidR="001F4710" w:rsidRDefault="00000000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2. Квалификационное задание</w:t>
      </w:r>
    </w:p>
    <w:tbl>
      <w:tblPr>
        <w:tblStyle w:val="a8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097"/>
        <w:gridCol w:w="732"/>
      </w:tblGrid>
      <w:tr w:rsidR="001F4710">
        <w:trPr>
          <w:trHeight w:val="440"/>
        </w:trPr>
        <w:tc>
          <w:tcPr>
            <w:tcW w:w="212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126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1-5 баллов</w:t>
            </w:r>
          </w:p>
        </w:tc>
        <w:tc>
          <w:tcPr>
            <w:tcW w:w="2097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6-10 баллов</w:t>
            </w:r>
          </w:p>
        </w:tc>
        <w:tc>
          <w:tcPr>
            <w:tcW w:w="732" w:type="dxa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MAX</w:t>
            </w:r>
          </w:p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1F4710">
        <w:trPr>
          <w:trHeight w:val="327"/>
        </w:trPr>
        <w:tc>
          <w:tcPr>
            <w:tcW w:w="2122" w:type="dxa"/>
            <w:vAlign w:val="center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Выразительность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образа персонажа</w:t>
            </w:r>
          </w:p>
        </w:tc>
        <w:tc>
          <w:tcPr>
            <w:tcW w:w="2126" w:type="dxa"/>
            <w:vAlign w:val="center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Персонаж не является авторским, он вторичен</w:t>
            </w:r>
          </w:p>
        </w:tc>
        <w:tc>
          <w:tcPr>
            <w:tcW w:w="2268" w:type="dxa"/>
            <w:vAlign w:val="center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Авторский персонаж с выраженным характером</w:t>
            </w:r>
          </w:p>
        </w:tc>
        <w:tc>
          <w:tcPr>
            <w:tcW w:w="2097" w:type="dxa"/>
            <w:vAlign w:val="center"/>
          </w:tcPr>
          <w:p w:rsidR="001F4710" w:rsidRDefault="001F4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F4710"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Соотношение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словесного описания и образа персонажа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Изображение персонажа противоречит его словесному описанию</w:t>
            </w:r>
          </w:p>
        </w:tc>
        <w:tc>
          <w:tcPr>
            <w:tcW w:w="2268" w:type="dxa"/>
          </w:tcPr>
          <w:p w:rsidR="001F4710" w:rsidRDefault="001F4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7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Изображение персонажа не противоречит его описанию, дает представление о его характере.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1F4710"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Силуэтность</w:t>
            </w:r>
            <w:proofErr w:type="spellEnd"/>
          </w:p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Внятность поз персонажа за счет его силуэта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Персонаж не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силуэтен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позы не считываются</w:t>
            </w:r>
          </w:p>
        </w:tc>
        <w:tc>
          <w:tcPr>
            <w:tcW w:w="2268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Хотя бы в одной из работ присутствует силуэтная выразительность</w:t>
            </w:r>
          </w:p>
        </w:tc>
        <w:tc>
          <w:tcPr>
            <w:tcW w:w="2097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Позы персонажа точно передают его эмоцию и действие в данный момент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10</w:t>
            </w:r>
          </w:p>
        </w:tc>
      </w:tr>
      <w:tr w:rsidR="001F4710"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Пластика и пропорции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Удержание пластики и пропорций персонажа в рисунке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изображениях персонажа пропорции не удерживаются, в позах не считывается движение.</w:t>
            </w:r>
          </w:p>
        </w:tc>
        <w:tc>
          <w:tcPr>
            <w:tcW w:w="2268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в позах считывается, но пластика не соответствует характеру, пропорции персонажа удержаны</w:t>
            </w:r>
          </w:p>
        </w:tc>
        <w:tc>
          <w:tcPr>
            <w:tcW w:w="2097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персонажа считывается и пластика отражает характер, В ракурсах, эмоциях и действиях персонаж похож сам на себя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1F4710">
        <w:trPr>
          <w:trHeight w:val="340"/>
        </w:trPr>
        <w:tc>
          <w:tcPr>
            <w:tcW w:w="8613" w:type="dxa"/>
            <w:gridSpan w:val="4"/>
          </w:tcPr>
          <w:p w:rsidR="001F4710" w:rsidRDefault="000000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Максимальный балл за задание 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</w:tr>
    </w:tbl>
    <w:p w:rsidR="001F4710" w:rsidRDefault="00000000">
      <w:pPr>
        <w:spacing w:before="120" w:after="12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Критерии оценки очного этапа</w:t>
      </w:r>
    </w:p>
    <w:tbl>
      <w:tblPr>
        <w:tblStyle w:val="a8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2126"/>
        <w:gridCol w:w="2381"/>
        <w:gridCol w:w="732"/>
      </w:tblGrid>
      <w:tr w:rsidR="001F4710">
        <w:trPr>
          <w:trHeight w:val="440"/>
        </w:trPr>
        <w:tc>
          <w:tcPr>
            <w:tcW w:w="212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126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1-10 баллов</w:t>
            </w:r>
          </w:p>
        </w:tc>
        <w:tc>
          <w:tcPr>
            <w:tcW w:w="2381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11-20 баллов</w:t>
            </w:r>
          </w:p>
        </w:tc>
        <w:tc>
          <w:tcPr>
            <w:tcW w:w="732" w:type="dxa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</w:p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1F4710">
        <w:trPr>
          <w:trHeight w:val="1156"/>
        </w:trPr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Читаемость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графической истории</w:t>
            </w:r>
          </w:p>
        </w:tc>
        <w:tc>
          <w:tcPr>
            <w:tcW w:w="1984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раскадровке не читается сюжет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раскадровке считывается сюжет, благодаря текстовым пояснениям</w:t>
            </w:r>
          </w:p>
        </w:tc>
        <w:tc>
          <w:tcPr>
            <w:tcW w:w="2381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раскадровке без текстовых пояснений считывается сюжет. Текст служит логичным дополнением сюжету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1F4710"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Монтажное мышление.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Логичное использование различных монтажных планов</w:t>
            </w:r>
          </w:p>
        </w:tc>
        <w:tc>
          <w:tcPr>
            <w:tcW w:w="1984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очной работе отсутствует монтажная логика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Использованы различные монтажные планы</w:t>
            </w:r>
          </w:p>
        </w:tc>
        <w:tc>
          <w:tcPr>
            <w:tcW w:w="2381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монтажные планы содержат повествовательную логику и подчеркивают акценты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1F4710">
        <w:tc>
          <w:tcPr>
            <w:tcW w:w="2122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Выразительность</w:t>
            </w:r>
          </w:p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композиции и ракурсов отдельных изображений</w:t>
            </w:r>
          </w:p>
        </w:tc>
        <w:tc>
          <w:tcPr>
            <w:tcW w:w="1984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очной работе отсутствуют выразительные композиции и ракурсы</w:t>
            </w:r>
          </w:p>
        </w:tc>
        <w:tc>
          <w:tcPr>
            <w:tcW w:w="2126" w:type="dxa"/>
          </w:tcPr>
          <w:p w:rsidR="001F4710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Композиция кадра и выбранные ракурсы подчеркивают сюжет</w:t>
            </w:r>
          </w:p>
        </w:tc>
        <w:tc>
          <w:tcPr>
            <w:tcW w:w="2381" w:type="dxa"/>
          </w:tcPr>
          <w:p w:rsidR="001F4710" w:rsidRDefault="001F4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1F4710">
        <w:tc>
          <w:tcPr>
            <w:tcW w:w="8613" w:type="dxa"/>
            <w:gridSpan w:val="4"/>
          </w:tcPr>
          <w:p w:rsidR="001F4710" w:rsidRDefault="000000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Максимальный балл за задание </w:t>
            </w:r>
          </w:p>
        </w:tc>
        <w:tc>
          <w:tcPr>
            <w:tcW w:w="732" w:type="dxa"/>
            <w:vAlign w:val="center"/>
          </w:tcPr>
          <w:p w:rsidR="001F471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50</w:t>
            </w:r>
          </w:p>
        </w:tc>
      </w:tr>
    </w:tbl>
    <w:p w:rsidR="001F4710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 ПРАВИЛА И ПОРЯДОК ПРОВЕДЕНИЯ ВСТУПИТЕЛЬНЫХ ИСПЫТАНИЙ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вступительных испытаний по специальности абитуриенты имеют право на групповую консультацию с преподавателем (членом экзаменационной комиссии). На консультации определяется задача и технические требования к заданию на вступительных испытаниях. Преподаватель проводит анализ работ из методического фонда по теме задания, рассматриваются примеры типичных ошибок. 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консультации с преподавателем (членом экзаменационной комиссии) определяется круг заданий, порядок проведения вступительных испытаний.</w:t>
      </w: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вступительного испытания публикуются на официальном сайте колледжа (</w:t>
      </w:r>
      <w:hyperlink r:id="rId7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http:/</w:t>
        </w:r>
        <w:r>
          <w:t xml:space="preserve"> 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www.uugk.ru/</w:t>
        </w:r>
      </w:hyperlink>
      <w:r>
        <w:rPr>
          <w:rFonts w:ascii="Times New Roman" w:hAnsi="Times New Roman" w:cs="Times New Roman"/>
          <w:sz w:val="24"/>
          <w:szCs w:val="24"/>
        </w:rPr>
        <w:t>) на следующий день после сдачи.</w:t>
      </w:r>
    </w:p>
    <w:p w:rsidR="001F4710" w:rsidRDefault="001F471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710" w:rsidRDefault="0000000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Обращаем внимание абитуриентов, что портфолио, резюме, квалификационное задание заочного этапа в распечатанном и оформленном виде абитуриент предоставляет на вступительном испытании очного этапа. </w:t>
      </w:r>
    </w:p>
    <w:p w:rsidR="001F471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4710" w:rsidRDefault="000000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работ для разработки квалификационного заочного этапа</w:t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персонажа (ракурс, цветовое решение, движение, эмоции)</w:t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870825"/>
            <wp:effectExtent l="0" t="0" r="3175" b="0"/>
            <wp:docPr id="2" name="Рисунок 2" descr="https://i.pinimg.com/736x/91/4b/44/914b440cf68c540dd773a2f1f3a03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.pinimg.com/736x/91/4b/44/914b440cf68c540dd773a2f1f3a031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карты эмоций персонажа</w:t>
      </w: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8220" cy="3402330"/>
            <wp:effectExtent l="0" t="0" r="0" b="7620"/>
            <wp:docPr id="3" name="Рисунок 3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13760" cy="3413760"/>
            <wp:effectExtent l="0" t="0" r="0" b="0"/>
            <wp:docPr id="5" name="Рисунок 5" descr="https://i.pinimg.com/736x/d4/e5/ca/d4e5caa5f33cfe08ff8516cb0a41a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.pinimg.com/736x/d4/e5/ca/d4e5caa5f33cfe08ff8516cb0a41ac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6895" cy="2902585"/>
            <wp:effectExtent l="0" t="0" r="8255" b="0"/>
            <wp:docPr id="6" name="Рисунок 6" descr="https://i.pinimg.com/736x/1a/9e/16/1a9e164acaf21269f83050305a860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i.pinimg.com/736x/1a/9e/16/1a9e164acaf21269f83050305a860fd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99"/>
                    <a:stretch>
                      <a:fillRect/>
                    </a:stretch>
                  </pic:blipFill>
                  <pic:spPr>
                    <a:xfrm>
                      <a:off x="0" y="0"/>
                      <a:ext cx="3112709" cy="29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59380" cy="2949575"/>
            <wp:effectExtent l="0" t="0" r="7620" b="3175"/>
            <wp:docPr id="12" name="Рисунок 12" descr="https://i.pinimg.com/736x/9f/18/c0/9f18c085803011312ee81fedc1b33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i.pinimg.com/736x/9f/18/c0/9f18c085803011312ee81fedc1b33a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r="3191"/>
                    <a:stretch>
                      <a:fillRect/>
                    </a:stretch>
                  </pic:blipFill>
                  <pic:spPr>
                    <a:xfrm>
                      <a:off x="0" y="0"/>
                      <a:ext cx="2663243" cy="29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1F4710" w:rsidRDefault="00000000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неантропомофного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персонажа</w:t>
      </w:r>
    </w:p>
    <w:p w:rsidR="001F4710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произвольных форм, линий и пятен.</w:t>
      </w:r>
    </w:p>
    <w:p w:rsidR="001F4710" w:rsidRDefault="001F47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53740"/>
            <wp:effectExtent l="0" t="0" r="3175" b="3810"/>
            <wp:docPr id="4" name="Рисунок 4" descr="https://i.pinimg.com/736x/2b/4b/f8/2b4bf8bf3f3116f7c572651290bd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.pinimg.com/736x/2b/4b/f8/2b4bf8bf3f3116f7c572651290bddc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9253" r="7607" b="25284"/>
                    <a:stretch>
                      <a:fillRect/>
                    </a:stretch>
                  </pic:blipFill>
                  <pic:spPr>
                    <a:xfrm>
                      <a:off x="0" y="0"/>
                      <a:ext cx="2636159" cy="28788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8490" cy="2757805"/>
            <wp:effectExtent l="0" t="0" r="3810" b="4445"/>
            <wp:docPr id="7" name="Рисунок 7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r="3302"/>
                    <a:stretch>
                      <a:fillRect/>
                    </a:stretch>
                  </pic:blipFill>
                  <pic:spPr>
                    <a:xfrm>
                      <a:off x="0" y="0"/>
                      <a:ext cx="3169559" cy="276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1F47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1F4710" w:rsidRDefault="00000000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работ квалификационного очного этапа</w:t>
      </w:r>
    </w:p>
    <w:p w:rsidR="001F4710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Раскадровка</w:t>
      </w:r>
    </w:p>
    <w:p w:rsidR="001F4710" w:rsidRDefault="0000000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27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9560"/>
            <wp:effectExtent l="19050" t="19050" r="22225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710" w:rsidRDefault="000000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1F4710" w:rsidRDefault="0000000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Раскадровка</w:t>
      </w: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8515" cy="3703320"/>
            <wp:effectExtent l="19050" t="19050" r="26035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09" cy="37090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710" w:rsidRDefault="00000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2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10" w:rsidRDefault="001F4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F4710">
      <w:footerReference w:type="default" r:id="rId24"/>
      <w:pgSz w:w="11906" w:h="16838"/>
      <w:pgMar w:top="1134" w:right="850" w:bottom="1276" w:left="1701" w:header="708" w:footer="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2A8A" w:rsidRDefault="00C12A8A">
      <w:pPr>
        <w:spacing w:line="240" w:lineRule="auto"/>
      </w:pPr>
      <w:r>
        <w:separator/>
      </w:r>
    </w:p>
  </w:endnote>
  <w:endnote w:type="continuationSeparator" w:id="0">
    <w:p w:rsidR="00C12A8A" w:rsidRDefault="00C12A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F4710" w:rsidRDefault="00000000">
        <w:pPr>
          <w:pStyle w:val="a3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2A8A" w:rsidRDefault="00C12A8A">
      <w:pPr>
        <w:spacing w:after="0"/>
      </w:pPr>
      <w:r>
        <w:separator/>
      </w:r>
    </w:p>
  </w:footnote>
  <w:footnote w:type="continuationSeparator" w:id="0">
    <w:p w:rsidR="00C12A8A" w:rsidRDefault="00C12A8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E32B1"/>
    <w:multiLevelType w:val="multilevel"/>
    <w:tmpl w:val="295E32B1"/>
    <w:lvl w:ilvl="0">
      <w:start w:val="1"/>
      <w:numFmt w:val="bullet"/>
      <w:lvlText w:val="–"/>
      <w:lvlJc w:val="left"/>
      <w:pPr>
        <w:ind w:left="1287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4222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9EB"/>
    <w:rsid w:val="BFE5080D"/>
    <w:rsid w:val="0003345D"/>
    <w:rsid w:val="00040953"/>
    <w:rsid w:val="00044EA5"/>
    <w:rsid w:val="00051D2A"/>
    <w:rsid w:val="00072BAE"/>
    <w:rsid w:val="00075473"/>
    <w:rsid w:val="000761AE"/>
    <w:rsid w:val="00082AC3"/>
    <w:rsid w:val="000B6260"/>
    <w:rsid w:val="000D1A37"/>
    <w:rsid w:val="000F7CD0"/>
    <w:rsid w:val="0014133F"/>
    <w:rsid w:val="00165F03"/>
    <w:rsid w:val="00183F40"/>
    <w:rsid w:val="001A019C"/>
    <w:rsid w:val="001B16D6"/>
    <w:rsid w:val="001D2B99"/>
    <w:rsid w:val="001F3C2A"/>
    <w:rsid w:val="001F4710"/>
    <w:rsid w:val="00201D5F"/>
    <w:rsid w:val="0021652C"/>
    <w:rsid w:val="002806A5"/>
    <w:rsid w:val="00281FEE"/>
    <w:rsid w:val="002A2652"/>
    <w:rsid w:val="002A2B5A"/>
    <w:rsid w:val="002D6019"/>
    <w:rsid w:val="002E274A"/>
    <w:rsid w:val="002F262B"/>
    <w:rsid w:val="002F702C"/>
    <w:rsid w:val="00310B87"/>
    <w:rsid w:val="003A50C2"/>
    <w:rsid w:val="003B74FC"/>
    <w:rsid w:val="003C1F4A"/>
    <w:rsid w:val="00403394"/>
    <w:rsid w:val="00405777"/>
    <w:rsid w:val="0041009D"/>
    <w:rsid w:val="004263D0"/>
    <w:rsid w:val="004815A0"/>
    <w:rsid w:val="004B27A3"/>
    <w:rsid w:val="004F27DC"/>
    <w:rsid w:val="004F3DA1"/>
    <w:rsid w:val="005259A8"/>
    <w:rsid w:val="00526406"/>
    <w:rsid w:val="00541E44"/>
    <w:rsid w:val="00551A24"/>
    <w:rsid w:val="00554028"/>
    <w:rsid w:val="005561B8"/>
    <w:rsid w:val="005A4DEF"/>
    <w:rsid w:val="005B3E51"/>
    <w:rsid w:val="005C3AC6"/>
    <w:rsid w:val="005D10A2"/>
    <w:rsid w:val="005D37F0"/>
    <w:rsid w:val="005E4C07"/>
    <w:rsid w:val="006317DD"/>
    <w:rsid w:val="00635240"/>
    <w:rsid w:val="006549F6"/>
    <w:rsid w:val="006611DA"/>
    <w:rsid w:val="006659DE"/>
    <w:rsid w:val="006776C2"/>
    <w:rsid w:val="006A5F93"/>
    <w:rsid w:val="006B7134"/>
    <w:rsid w:val="006C5670"/>
    <w:rsid w:val="006D504F"/>
    <w:rsid w:val="006E6C70"/>
    <w:rsid w:val="0070356A"/>
    <w:rsid w:val="007A1924"/>
    <w:rsid w:val="0081535B"/>
    <w:rsid w:val="00832D3B"/>
    <w:rsid w:val="008449EE"/>
    <w:rsid w:val="0089328D"/>
    <w:rsid w:val="00895FA1"/>
    <w:rsid w:val="008B5C51"/>
    <w:rsid w:val="00921B2A"/>
    <w:rsid w:val="009456D9"/>
    <w:rsid w:val="009772D4"/>
    <w:rsid w:val="009C40BD"/>
    <w:rsid w:val="009C678A"/>
    <w:rsid w:val="009D4AC1"/>
    <w:rsid w:val="00A06704"/>
    <w:rsid w:val="00A11FEB"/>
    <w:rsid w:val="00A32923"/>
    <w:rsid w:val="00A50E51"/>
    <w:rsid w:val="00A548F8"/>
    <w:rsid w:val="00A61339"/>
    <w:rsid w:val="00A67F34"/>
    <w:rsid w:val="00A81721"/>
    <w:rsid w:val="00AC5B71"/>
    <w:rsid w:val="00B05AE8"/>
    <w:rsid w:val="00B16A67"/>
    <w:rsid w:val="00B17168"/>
    <w:rsid w:val="00B202E3"/>
    <w:rsid w:val="00B37381"/>
    <w:rsid w:val="00B52CA6"/>
    <w:rsid w:val="00B77AFA"/>
    <w:rsid w:val="00BB3F13"/>
    <w:rsid w:val="00C01EF4"/>
    <w:rsid w:val="00C12A8A"/>
    <w:rsid w:val="00C224BE"/>
    <w:rsid w:val="00C27EE3"/>
    <w:rsid w:val="00C30E17"/>
    <w:rsid w:val="00C312D8"/>
    <w:rsid w:val="00C36730"/>
    <w:rsid w:val="00C51653"/>
    <w:rsid w:val="00C829EB"/>
    <w:rsid w:val="00C907E5"/>
    <w:rsid w:val="00CA36CD"/>
    <w:rsid w:val="00CF43C0"/>
    <w:rsid w:val="00D16A28"/>
    <w:rsid w:val="00D5170A"/>
    <w:rsid w:val="00DA56FC"/>
    <w:rsid w:val="00DC499C"/>
    <w:rsid w:val="00DF2E9D"/>
    <w:rsid w:val="00E06E2C"/>
    <w:rsid w:val="00E208DC"/>
    <w:rsid w:val="00E36F20"/>
    <w:rsid w:val="00EA67A6"/>
    <w:rsid w:val="00EC2DE2"/>
    <w:rsid w:val="00EE6F32"/>
    <w:rsid w:val="00EF5385"/>
    <w:rsid w:val="00F179A2"/>
    <w:rsid w:val="00F5734B"/>
    <w:rsid w:val="00F6410E"/>
    <w:rsid w:val="00F76CF9"/>
    <w:rsid w:val="00FB181F"/>
    <w:rsid w:val="00FC73F6"/>
    <w:rsid w:val="00FF5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BA64E2"/>
  <w15:docId w15:val="{59B04324-5D92-FE4F-BAC0-E69DEFAB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4">
    <w:name w:val="Нижний колонтитул Знак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hyperlink" Target="http://www.ecol.edu.ru/" TargetMode="Externa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 Полякова</cp:lastModifiedBy>
  <cp:revision>6</cp:revision>
  <dcterms:created xsi:type="dcterms:W3CDTF">2026-02-17T21:43:00Z</dcterms:created>
  <dcterms:modified xsi:type="dcterms:W3CDTF">2026-02-27T08:44:00Z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1033-12.1.23155.23155</vt:lpwstr>
  </property>
  <property fmtid="{D5CDD505-2E9C-101B-9397-08002B2CF9AE}" pid="3" name="ICV">
    <vt:lpwstr>66258EB5E5636D60C32BA1693892E4EE_42</vt:lpwstr>
  </property>
</Properties>
</file>